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方正小标宋_GBK"/>
          <w:sz w:val="36"/>
          <w:szCs w:val="36"/>
        </w:rPr>
        <w:t>对市十五届人大四次会议第B（2022）323号建议的</w:t>
      </w:r>
    </w:p>
    <w:p>
      <w:pPr>
        <w:spacing w:line="560" w:lineRule="exact"/>
        <w:jc w:val="center"/>
        <w:rPr>
          <w:rFonts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方正小标宋_GBK"/>
          <w:sz w:val="36"/>
          <w:szCs w:val="36"/>
        </w:rPr>
        <w:t>答复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代表：雷红丽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您提出的关于“关于加快郑州国际航空货运枢纽建设”的建议收悉。现答复如下：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ascii="仿宋_GB2312" w:hAnsi="仿宋_GB2312" w:eastAsia="仿宋_GB2312" w:cs="仿宋_GB2312"/>
          <w:sz w:val="32"/>
          <w:szCs w:val="32"/>
        </w:rPr>
        <w:t>国内快递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物流</w:t>
      </w:r>
      <w:r>
        <w:rPr>
          <w:rFonts w:ascii="仿宋_GB2312" w:hAnsi="仿宋_GB2312" w:eastAsia="仿宋_GB2312" w:cs="仿宋_GB2312"/>
          <w:sz w:val="32"/>
          <w:szCs w:val="32"/>
        </w:rPr>
        <w:t>企业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一是积极与郑州市相关部门沟通，</w:t>
      </w:r>
      <w:r>
        <w:rPr>
          <w:rFonts w:ascii="仿宋_GB2312" w:hAnsi="仿宋_GB2312" w:eastAsia="仿宋_GB2312" w:cs="仿宋_GB2312"/>
          <w:sz w:val="32"/>
          <w:szCs w:val="32"/>
        </w:rPr>
        <w:t>加强郑州邮政口岸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政策支持力度和资金支持力度，争取将</w:t>
      </w:r>
      <w:r>
        <w:rPr>
          <w:rFonts w:ascii="仿宋_GB2312" w:hAnsi="仿宋_GB2312" w:eastAsia="仿宋_GB2312" w:cs="仿宋_GB2312"/>
          <w:sz w:val="32"/>
          <w:szCs w:val="32"/>
        </w:rPr>
        <w:t>经开区跨境电商支持政策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经验</w:t>
      </w:r>
      <w:r>
        <w:rPr>
          <w:rFonts w:ascii="仿宋_GB2312" w:hAnsi="仿宋_GB2312" w:eastAsia="仿宋_GB2312" w:cs="仿宋_GB2312"/>
          <w:sz w:val="32"/>
          <w:szCs w:val="32"/>
        </w:rPr>
        <w:t>覆盖到邮政口岸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；二是加强与郑州海关沟通，争取</w:t>
      </w:r>
      <w:r>
        <w:rPr>
          <w:rFonts w:ascii="仿宋_GB2312" w:hAnsi="仿宋_GB2312" w:eastAsia="仿宋_GB2312" w:cs="仿宋_GB2312"/>
          <w:sz w:val="32"/>
          <w:szCs w:val="32"/>
        </w:rPr>
        <w:t>将邮政口岸开展的业务纳入海关贸易统计的跨境电子商务企业，按照邮费标准或出口贸易货值给予资金补贴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；三是协调航空港区，</w:t>
      </w:r>
      <w:r>
        <w:rPr>
          <w:rFonts w:ascii="仿宋_GB2312" w:hAnsi="仿宋_GB2312" w:eastAsia="仿宋_GB2312" w:cs="仿宋_GB2312"/>
          <w:sz w:val="32"/>
          <w:szCs w:val="32"/>
        </w:rPr>
        <w:t>对于计划落地郑州的国内外物流集成商建设项目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，“一企一策”</w:t>
      </w:r>
      <w:r>
        <w:rPr>
          <w:rFonts w:ascii="仿宋_GB2312" w:hAnsi="仿宋_GB2312" w:eastAsia="仿宋_GB2312" w:cs="仿宋_GB2312"/>
          <w:sz w:val="32"/>
          <w:szCs w:val="32"/>
        </w:rPr>
        <w:t>针对项目实际情况在入区协议中对投资强度、产出强度和税收贡献度等指标给予相应调减支持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；四是协调航空港区</w:t>
      </w:r>
      <w:r>
        <w:rPr>
          <w:rFonts w:ascii="仿宋_GB2312" w:hAnsi="仿宋_GB2312" w:eastAsia="仿宋_GB2312" w:cs="仿宋_GB2312"/>
          <w:sz w:val="32"/>
          <w:szCs w:val="32"/>
        </w:rPr>
        <w:t>给予国内物流集成商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ascii="仿宋_GB2312" w:hAnsi="仿宋_GB2312" w:eastAsia="仿宋_GB2312" w:cs="仿宋_GB2312"/>
          <w:sz w:val="32"/>
          <w:szCs w:val="32"/>
        </w:rPr>
        <w:t>土地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税收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产业扶持奖励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固定资产投资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等方面给予优惠政策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ascii="仿宋_GB2312" w:hAnsi="仿宋_GB2312" w:eastAsia="仿宋_GB2312" w:cs="仿宋_GB2312"/>
          <w:sz w:val="32"/>
          <w:szCs w:val="32"/>
        </w:rPr>
        <w:t>国际物流集成商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一是协调航空港区，</w:t>
      </w:r>
      <w:r>
        <w:rPr>
          <w:rFonts w:ascii="仿宋_GB2312" w:hAnsi="仿宋_GB2312" w:eastAsia="仿宋_GB2312" w:cs="仿宋_GB2312"/>
          <w:sz w:val="32"/>
          <w:szCs w:val="32"/>
        </w:rPr>
        <w:t>对在郑州机场正式设立区域性分拨中心或口岸作业区，租赁库区并投资建设分拣设备的国际快递企业（物流集成商），参考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现有政策</w:t>
      </w:r>
      <w:r>
        <w:rPr>
          <w:rFonts w:ascii="仿宋_GB2312" w:hAnsi="仿宋_GB2312" w:eastAsia="仿宋_GB2312" w:cs="仿宋_GB2312"/>
          <w:sz w:val="32"/>
          <w:szCs w:val="32"/>
        </w:rPr>
        <w:t>给予一次性奖励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；二是与郑州海关积极沟通，</w:t>
      </w:r>
      <w:r>
        <w:rPr>
          <w:rFonts w:ascii="仿宋_GB2312" w:hAnsi="仿宋_GB2312" w:eastAsia="仿宋_GB2312" w:cs="仿宋_GB2312"/>
          <w:sz w:val="32"/>
          <w:szCs w:val="32"/>
        </w:rPr>
        <w:t>参照其他省市政策，对落户注册在郑州且在郑州清关缴纳关税的航空物流企业，凭海关报关单参考年进口额给予外贸贡献奖励。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E8AC"/>
    <w:rsid w:val="DF7EE7CE"/>
    <w:rsid w:val="FFBFE8AC"/>
    <w:rsid w:val="FFFFD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2022-08-16T08:02:00Z</dcterms:created>
  <dc:creator>greatwall</dc:creator>
  <cp:lastModifiedBy>greatwall</cp:lastModifiedBy>
  <dcterms:modified xsi:type="dcterms:W3CDTF">2022-08-29T10:23:59Z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